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53" w:rsidRDefault="00250453" w:rsidP="00250453">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1300B6" w:rsidRDefault="001300B6">
      <w:pPr>
        <w:spacing w:line="240" w:lineRule="exact"/>
        <w:rPr>
          <w:rFonts w:ascii="Times New Roman" w:eastAsia="Times New Roman" w:hAnsi="Times New Roman" w:cs="Times New Roman"/>
          <w:sz w:val="24"/>
          <w:szCs w:val="24"/>
        </w:rPr>
      </w:pPr>
    </w:p>
    <w:p w:rsidR="001300B6" w:rsidRDefault="001300B6">
      <w:pPr>
        <w:spacing w:after="11" w:line="240" w:lineRule="exact"/>
        <w:rPr>
          <w:rFonts w:ascii="Times New Roman" w:eastAsia="Times New Roman" w:hAnsi="Times New Roman" w:cs="Times New Roman"/>
          <w:sz w:val="24"/>
          <w:szCs w:val="24"/>
        </w:rPr>
      </w:pPr>
    </w:p>
    <w:p w:rsidR="001300B6" w:rsidRDefault="001300B6">
      <w:pPr>
        <w:sectPr w:rsidR="001300B6">
          <w:type w:val="continuous"/>
          <w:pgSz w:w="11905" w:h="16837"/>
          <w:pgMar w:top="563" w:right="850" w:bottom="1134" w:left="1133" w:header="0" w:footer="0" w:gutter="0"/>
          <w:cols w:space="708"/>
        </w:sectPr>
      </w:pPr>
    </w:p>
    <w:p w:rsidR="001300B6" w:rsidRDefault="00231CA9">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1300B6" w:rsidRDefault="00231CA9">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1300B6" w:rsidRDefault="001300B6">
      <w:pPr>
        <w:sectPr w:rsidR="001300B6">
          <w:type w:val="continuous"/>
          <w:pgSz w:w="11905" w:h="16837"/>
          <w:pgMar w:top="563" w:right="850" w:bottom="1134" w:left="1133" w:header="0" w:footer="0" w:gutter="0"/>
          <w:cols w:num="2" w:space="708" w:equalWidth="0">
            <w:col w:w="3804" w:space="1943"/>
            <w:col w:w="4175" w:space="0"/>
          </w:cols>
        </w:sectPr>
      </w:pPr>
    </w:p>
    <w:p w:rsidR="001300B6" w:rsidRDefault="001300B6">
      <w:pPr>
        <w:spacing w:after="16" w:line="140" w:lineRule="exact"/>
        <w:rPr>
          <w:sz w:val="14"/>
          <w:szCs w:val="14"/>
        </w:rPr>
      </w:pPr>
    </w:p>
    <w:p w:rsidR="00250453" w:rsidRDefault="00250453" w:rsidP="00250453">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after="7" w:line="120" w:lineRule="exact"/>
        <w:rPr>
          <w:rFonts w:ascii="Times New Roman" w:eastAsia="Times New Roman" w:hAnsi="Times New Roman" w:cs="Times New Roman"/>
          <w:w w:val="103"/>
          <w:sz w:val="12"/>
          <w:szCs w:val="12"/>
        </w:rPr>
      </w:pPr>
    </w:p>
    <w:p w:rsidR="001300B6" w:rsidRDefault="00231CA9">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3"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1300B6">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9" w:line="140" w:lineRule="exact"/>
                                    <w:rPr>
                                      <w:sz w:val="14"/>
                                      <w:szCs w:val="1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ПА</w:t>
                                  </w:r>
                                  <w:r>
                                    <w:rPr>
                                      <w:rFonts w:ascii="Times New Roman" w:eastAsia="Times New Roman" w:hAnsi="Times New Roman" w:cs="Times New Roman"/>
                                      <w:color w:val="000000"/>
                                      <w:spacing w:val="3"/>
                                      <w:sz w:val="23"/>
                                      <w:szCs w:val="23"/>
                                    </w:rPr>
                                    <w:t>З</w:t>
                                  </w:r>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4"/>
                                      <w:sz w:val="23"/>
                                      <w:szCs w:val="23"/>
                                    </w:rPr>
                                    <w:t>ОС</w:t>
                                  </w:r>
                                  <w:r>
                                    <w:rPr>
                                      <w:rFonts w:ascii="Times New Roman" w:eastAsia="Times New Roman" w:hAnsi="Times New Roman" w:cs="Times New Roman"/>
                                      <w:color w:val="000000"/>
                                      <w:spacing w:val="5"/>
                                      <w:sz w:val="23"/>
                                      <w:szCs w:val="23"/>
                                    </w:rPr>
                                    <w:t>ТО</w:t>
                                  </w:r>
                                  <w:r>
                                    <w:rPr>
                                      <w:rFonts w:ascii="Times New Roman" w:eastAsia="Times New Roman" w:hAnsi="Times New Roman" w:cs="Times New Roman"/>
                                      <w:color w:val="000000"/>
                                      <w:sz w:val="23"/>
                                      <w:szCs w:val="23"/>
                                    </w:rPr>
                                    <w:t>П</w:t>
                                  </w:r>
                                </w:p>
                              </w:tc>
                            </w:tr>
                            <w:tr w:rsidR="001300B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Д</w:t>
                                  </w:r>
                                </w:p>
                              </w:tc>
                            </w:tr>
                            <w:tr w:rsidR="001300B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Pr="00250453" w:rsidRDefault="0025045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9D5854" w:rsidRDefault="009D585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1300B6">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9" w:line="140" w:lineRule="exact"/>
                              <w:rPr>
                                <w:sz w:val="14"/>
                                <w:szCs w:val="1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ПА</w:t>
                            </w:r>
                            <w:r>
                              <w:rPr>
                                <w:rFonts w:ascii="Times New Roman" w:eastAsia="Times New Roman" w:hAnsi="Times New Roman" w:cs="Times New Roman"/>
                                <w:color w:val="000000"/>
                                <w:spacing w:val="3"/>
                                <w:sz w:val="23"/>
                                <w:szCs w:val="23"/>
                              </w:rPr>
                              <w:t>З</w:t>
                            </w:r>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4"/>
                                <w:sz w:val="23"/>
                                <w:szCs w:val="23"/>
                              </w:rPr>
                              <w:t>ОС</w:t>
                            </w:r>
                            <w:r>
                              <w:rPr>
                                <w:rFonts w:ascii="Times New Roman" w:eastAsia="Times New Roman" w:hAnsi="Times New Roman" w:cs="Times New Roman"/>
                                <w:color w:val="000000"/>
                                <w:spacing w:val="5"/>
                                <w:sz w:val="23"/>
                                <w:szCs w:val="23"/>
                              </w:rPr>
                              <w:t>ТО</w:t>
                            </w:r>
                            <w:r>
                              <w:rPr>
                                <w:rFonts w:ascii="Times New Roman" w:eastAsia="Times New Roman" w:hAnsi="Times New Roman" w:cs="Times New Roman"/>
                                <w:color w:val="000000"/>
                                <w:sz w:val="23"/>
                                <w:szCs w:val="23"/>
                              </w:rPr>
                              <w:t>П</w:t>
                            </w:r>
                          </w:p>
                        </w:tc>
                      </w:tr>
                      <w:tr w:rsidR="001300B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Д</w:t>
                            </w:r>
                          </w:p>
                        </w:tc>
                      </w:tr>
                      <w:tr w:rsidR="001300B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Pr="00250453" w:rsidRDefault="0025045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9D5854" w:rsidRDefault="009D5854"/>
                  </w:txbxContent>
                </v:textbox>
                <w10:wrap anchorx="page"/>
              </v:shape>
            </w:pict>
          </mc:Fallback>
        </mc:AlternateContent>
      </w:r>
      <w:r w:rsidR="00250453" w:rsidRPr="00250453">
        <w:rPr>
          <w:rFonts w:ascii="Times New Roman" w:eastAsia="Times New Roman" w:hAnsi="Times New Roman" w:cs="Times New Roman"/>
          <w:color w:val="000000"/>
          <w:spacing w:val="4"/>
          <w:w w:val="103"/>
          <w:sz w:val="26"/>
          <w:szCs w:val="26"/>
          <w:lang w:val="kk-KZ"/>
        </w:rPr>
        <w:t xml:space="preserve"> </w:t>
      </w:r>
      <w:r w:rsidR="00250453">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1300B6" w:rsidRDefault="001300B6">
      <w:pPr>
        <w:spacing w:line="240" w:lineRule="exact"/>
        <w:rPr>
          <w:rFonts w:ascii="Times New Roman" w:eastAsia="Times New Roman" w:hAnsi="Times New Roman" w:cs="Times New Roman"/>
          <w:w w:val="103"/>
          <w:sz w:val="24"/>
          <w:szCs w:val="24"/>
        </w:rPr>
      </w:pPr>
    </w:p>
    <w:p w:rsidR="001300B6" w:rsidRDefault="001300B6">
      <w:pPr>
        <w:spacing w:after="2" w:line="140" w:lineRule="exact"/>
        <w:rPr>
          <w:rFonts w:ascii="Times New Roman" w:eastAsia="Times New Roman" w:hAnsi="Times New Roman" w:cs="Times New Roman"/>
          <w:w w:val="103"/>
          <w:sz w:val="14"/>
          <w:szCs w:val="14"/>
        </w:rPr>
      </w:pPr>
    </w:p>
    <w:p w:rsidR="001300B6" w:rsidRDefault="00231CA9">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50453">
        <w:rPr>
          <w:rFonts w:ascii="Times New Roman" w:eastAsia="Times New Roman" w:hAnsi="Times New Roman" w:cs="Times New Roman"/>
          <w:color w:val="000000"/>
          <w:spacing w:val="11"/>
          <w:sz w:val="26"/>
          <w:szCs w:val="26"/>
          <w:lang w:val="kk-KZ"/>
        </w:rPr>
        <w:t>Рәсім туралы анықтамалық ақпарат</w:t>
      </w:r>
    </w:p>
    <w:p w:rsidR="001300B6" w:rsidRDefault="001300B6">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1300B6">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1300B6" w:rsidRDefault="001300B6">
      <w:pPr>
        <w:spacing w:after="3" w:line="220" w:lineRule="exact"/>
      </w:pPr>
    </w:p>
    <w:p w:rsidR="001300B6" w:rsidRDefault="00231CA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50453">
        <w:rPr>
          <w:rFonts w:ascii="Times New Roman" w:eastAsia="Times New Roman" w:hAnsi="Times New Roman" w:cs="Times New Roman"/>
          <w:color w:val="000000"/>
          <w:spacing w:val="6"/>
          <w:w w:val="103"/>
          <w:sz w:val="26"/>
          <w:szCs w:val="26"/>
          <w:lang w:val="kk-KZ"/>
        </w:rPr>
        <w:t>Ғылыми талқылау</w:t>
      </w:r>
    </w:p>
    <w:p w:rsidR="001300B6" w:rsidRDefault="001300B6">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1300B6">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rsidP="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sidR="00231CA9">
              <w:rPr>
                <w:rFonts w:ascii="Times New Roman" w:eastAsia="Times New Roman" w:hAnsi="Times New Roman" w:cs="Times New Roman"/>
                <w:color w:val="000000"/>
                <w:spacing w:val="2"/>
                <w:sz w:val="23"/>
                <w:szCs w:val="23"/>
              </w:rPr>
              <w:t>с</w:t>
            </w:r>
            <w:r w:rsidR="00231CA9">
              <w:rPr>
                <w:rFonts w:ascii="Times New Roman" w:eastAsia="Times New Roman" w:hAnsi="Times New Roman" w:cs="Times New Roman"/>
                <w:color w:val="000000"/>
                <w:spacing w:val="3"/>
                <w:sz w:val="23"/>
                <w:szCs w:val="23"/>
              </w:rPr>
              <w:t>п</w:t>
            </w:r>
            <w:r w:rsidR="00231CA9">
              <w:rPr>
                <w:rFonts w:ascii="Times New Roman" w:eastAsia="Times New Roman" w:hAnsi="Times New Roman" w:cs="Times New Roman"/>
                <w:color w:val="000000"/>
                <w:spacing w:val="2"/>
                <w:sz w:val="23"/>
                <w:szCs w:val="23"/>
              </w:rPr>
              <w:t>е</w:t>
            </w:r>
            <w:r w:rsidR="00231CA9">
              <w:rPr>
                <w:rFonts w:ascii="Times New Roman" w:eastAsia="Times New Roman" w:hAnsi="Times New Roman" w:cs="Times New Roman"/>
                <w:color w:val="000000"/>
                <w:spacing w:val="3"/>
                <w:sz w:val="23"/>
                <w:szCs w:val="23"/>
              </w:rPr>
              <w:t>к</w:t>
            </w:r>
            <w:r w:rsidR="00231CA9">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1300B6">
        <w:trPr>
          <w:cantSplit/>
          <w:trHeight w:hRule="exact" w:val="34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after="6" w:line="160" w:lineRule="exact"/>
              <w:rPr>
                <w:sz w:val="16"/>
                <w:szCs w:val="16"/>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rsidP="00250453">
            <w:pPr>
              <w:widowControl w:val="0"/>
              <w:tabs>
                <w:tab w:val="left" w:pos="495"/>
                <w:tab w:val="left" w:pos="927"/>
                <w:tab w:val="left" w:pos="1651"/>
                <w:tab w:val="left" w:pos="2871"/>
                <w:tab w:val="left" w:pos="3327"/>
                <w:tab w:val="left" w:pos="4243"/>
                <w:tab w:val="left" w:pos="5044"/>
                <w:tab w:val="left" w:pos="5851"/>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Белсенді фармацевтикалық субстанция ретінде </w:t>
            </w:r>
            <w:r w:rsidR="00231CA9">
              <w:rPr>
                <w:rFonts w:ascii="Times New Roman" w:eastAsia="Times New Roman" w:hAnsi="Times New Roman" w:cs="Times New Roman"/>
                <w:color w:val="000000"/>
                <w:sz w:val="23"/>
                <w:szCs w:val="23"/>
              </w:rPr>
              <w:t>-</w:t>
            </w:r>
            <w:r w:rsidR="00231CA9">
              <w:rPr>
                <w:rFonts w:ascii="Times New Roman" w:eastAsia="Times New Roman" w:hAnsi="Times New Roman" w:cs="Times New Roman"/>
                <w:color w:val="000000"/>
                <w:spacing w:val="70"/>
                <w:sz w:val="23"/>
                <w:szCs w:val="23"/>
              </w:rPr>
              <w:t xml:space="preserve"> </w:t>
            </w:r>
            <w:proofErr w:type="spellStart"/>
            <w:r w:rsidR="00231CA9">
              <w:rPr>
                <w:rFonts w:ascii="Times New Roman" w:eastAsia="Times New Roman" w:hAnsi="Times New Roman" w:cs="Times New Roman"/>
                <w:color w:val="000000"/>
                <w:spacing w:val="3"/>
                <w:sz w:val="23"/>
                <w:szCs w:val="23"/>
              </w:rPr>
              <w:t>д</w:t>
            </w:r>
            <w:r w:rsidR="00231CA9">
              <w:rPr>
                <w:rFonts w:ascii="Times New Roman" w:eastAsia="Times New Roman" w:hAnsi="Times New Roman" w:cs="Times New Roman"/>
                <w:color w:val="000000"/>
                <w:spacing w:val="2"/>
                <w:sz w:val="23"/>
                <w:szCs w:val="23"/>
              </w:rPr>
              <w:t>ротаве</w:t>
            </w:r>
            <w:r w:rsidR="00231CA9">
              <w:rPr>
                <w:rFonts w:ascii="Times New Roman" w:eastAsia="Times New Roman" w:hAnsi="Times New Roman" w:cs="Times New Roman"/>
                <w:color w:val="000000"/>
                <w:spacing w:val="3"/>
                <w:sz w:val="23"/>
                <w:szCs w:val="23"/>
              </w:rPr>
              <w:t>р</w:t>
            </w:r>
            <w:r w:rsidR="00231CA9">
              <w:rPr>
                <w:rFonts w:ascii="Times New Roman" w:eastAsia="Times New Roman" w:hAnsi="Times New Roman" w:cs="Times New Roman"/>
                <w:color w:val="000000"/>
                <w:spacing w:val="2"/>
                <w:sz w:val="23"/>
                <w:szCs w:val="23"/>
              </w:rPr>
              <w:t>и</w:t>
            </w:r>
            <w:r w:rsidR="00231CA9">
              <w:rPr>
                <w:rFonts w:ascii="Times New Roman" w:eastAsia="Times New Roman" w:hAnsi="Times New Roman" w:cs="Times New Roman"/>
                <w:color w:val="000000"/>
                <w:sz w:val="23"/>
                <w:szCs w:val="23"/>
              </w:rPr>
              <w:t>н</w:t>
            </w:r>
            <w:proofErr w:type="spellEnd"/>
            <w:r w:rsidR="00231CA9">
              <w:rPr>
                <w:rFonts w:ascii="Times New Roman" w:eastAsia="Times New Roman" w:hAnsi="Times New Roman" w:cs="Times New Roman"/>
                <w:color w:val="000000"/>
                <w:spacing w:val="62"/>
                <w:sz w:val="23"/>
                <w:szCs w:val="23"/>
              </w:rPr>
              <w:t xml:space="preserve"> </w:t>
            </w:r>
            <w:r w:rsidR="00231CA9">
              <w:rPr>
                <w:rFonts w:ascii="Times New Roman" w:eastAsia="Times New Roman" w:hAnsi="Times New Roman" w:cs="Times New Roman"/>
                <w:color w:val="000000"/>
                <w:spacing w:val="2"/>
                <w:sz w:val="23"/>
                <w:szCs w:val="23"/>
              </w:rPr>
              <w:t>г</w:t>
            </w:r>
            <w:r w:rsidR="00231CA9">
              <w:rPr>
                <w:rFonts w:ascii="Times New Roman" w:eastAsia="Times New Roman" w:hAnsi="Times New Roman" w:cs="Times New Roman"/>
                <w:color w:val="000000"/>
                <w:spacing w:val="3"/>
                <w:sz w:val="23"/>
                <w:szCs w:val="23"/>
              </w:rPr>
              <w:t>и</w:t>
            </w:r>
            <w:r w:rsidR="00231CA9">
              <w:rPr>
                <w:rFonts w:ascii="Times New Roman" w:eastAsia="Times New Roman" w:hAnsi="Times New Roman" w:cs="Times New Roman"/>
                <w:color w:val="000000"/>
                <w:spacing w:val="2"/>
                <w:sz w:val="23"/>
                <w:szCs w:val="23"/>
              </w:rPr>
              <w:t>дро</w:t>
            </w:r>
            <w:r w:rsidR="00231CA9">
              <w:rPr>
                <w:rFonts w:ascii="Times New Roman" w:eastAsia="Times New Roman" w:hAnsi="Times New Roman" w:cs="Times New Roman"/>
                <w:color w:val="000000"/>
                <w:spacing w:val="3"/>
                <w:sz w:val="23"/>
                <w:szCs w:val="23"/>
              </w:rPr>
              <w:t>х</w:t>
            </w:r>
            <w:r w:rsidR="00231CA9">
              <w:rPr>
                <w:rFonts w:ascii="Times New Roman" w:eastAsia="Times New Roman" w:hAnsi="Times New Roman" w:cs="Times New Roman"/>
                <w:color w:val="000000"/>
                <w:spacing w:val="2"/>
                <w:sz w:val="23"/>
                <w:szCs w:val="23"/>
              </w:rPr>
              <w:t>лори</w:t>
            </w:r>
            <w:r w:rsidR="00231CA9">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z w:val="23"/>
                <w:szCs w:val="23"/>
                <w:lang w:val="kk-KZ"/>
              </w:rPr>
              <w:t>і</w:t>
            </w:r>
            <w:r w:rsidR="00231CA9">
              <w:rPr>
                <w:rFonts w:ascii="Times New Roman" w:eastAsia="Times New Roman" w:hAnsi="Times New Roman" w:cs="Times New Roman"/>
                <w:color w:val="000000"/>
                <w:spacing w:val="65"/>
                <w:sz w:val="23"/>
                <w:szCs w:val="23"/>
              </w:rPr>
              <w:t xml:space="preserve"> </w:t>
            </w:r>
            <w:r w:rsidR="00231CA9">
              <w:rPr>
                <w:rFonts w:ascii="Times New Roman" w:eastAsia="Times New Roman" w:hAnsi="Times New Roman" w:cs="Times New Roman"/>
                <w:color w:val="000000"/>
                <w:spacing w:val="-3"/>
                <w:sz w:val="23"/>
                <w:szCs w:val="23"/>
              </w:rPr>
              <w:t>(</w:t>
            </w:r>
            <w:proofErr w:type="spellStart"/>
            <w:r w:rsidR="00231CA9">
              <w:rPr>
                <w:rFonts w:ascii="Times New Roman" w:eastAsia="Times New Roman" w:hAnsi="Times New Roman" w:cs="Times New Roman"/>
                <w:color w:val="000000"/>
                <w:spacing w:val="2"/>
                <w:sz w:val="23"/>
                <w:szCs w:val="23"/>
              </w:rPr>
              <w:t>д</w:t>
            </w:r>
            <w:r w:rsidR="00231CA9">
              <w:rPr>
                <w:rFonts w:ascii="Times New Roman" w:eastAsia="Times New Roman" w:hAnsi="Times New Roman" w:cs="Times New Roman"/>
                <w:color w:val="000000"/>
                <w:spacing w:val="1"/>
                <w:sz w:val="23"/>
                <w:szCs w:val="23"/>
              </w:rPr>
              <w:t>р</w:t>
            </w:r>
            <w:r w:rsidR="00231CA9">
              <w:rPr>
                <w:rFonts w:ascii="Times New Roman" w:eastAsia="Times New Roman" w:hAnsi="Times New Roman" w:cs="Times New Roman"/>
                <w:color w:val="000000"/>
                <w:spacing w:val="2"/>
                <w:sz w:val="23"/>
                <w:szCs w:val="23"/>
              </w:rPr>
              <w:t>от</w:t>
            </w:r>
            <w:r w:rsidR="00231CA9">
              <w:rPr>
                <w:rFonts w:ascii="Times New Roman" w:eastAsia="Times New Roman" w:hAnsi="Times New Roman" w:cs="Times New Roman"/>
                <w:color w:val="000000"/>
                <w:spacing w:val="1"/>
                <w:sz w:val="23"/>
                <w:szCs w:val="23"/>
              </w:rPr>
              <w:t>а</w:t>
            </w:r>
            <w:r w:rsidR="00231CA9">
              <w:rPr>
                <w:rFonts w:ascii="Times New Roman" w:eastAsia="Times New Roman" w:hAnsi="Times New Roman" w:cs="Times New Roman"/>
                <w:color w:val="000000"/>
                <w:spacing w:val="2"/>
                <w:sz w:val="23"/>
                <w:szCs w:val="23"/>
              </w:rPr>
              <w:t>вери</w:t>
            </w:r>
            <w:r w:rsidR="00231CA9">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pacing w:val="1"/>
                <w:sz w:val="23"/>
                <w:szCs w:val="23"/>
                <w:lang w:val="kk-KZ"/>
              </w:rPr>
              <w:t>ге шаққанда</w:t>
            </w:r>
            <w:r w:rsidR="00231CA9">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231CA9">
              <w:rPr>
                <w:rFonts w:ascii="Times New Roman" w:eastAsia="Times New Roman" w:hAnsi="Times New Roman" w:cs="Times New Roman"/>
                <w:color w:val="000000"/>
                <w:sz w:val="23"/>
                <w:szCs w:val="23"/>
              </w:rPr>
              <w:t>.</w:t>
            </w:r>
            <w:r w:rsidR="00231CA9">
              <w:rPr>
                <w:rFonts w:ascii="Times New Roman" w:eastAsia="Times New Roman" w:hAnsi="Times New Roman" w:cs="Times New Roman"/>
                <w:color w:val="000000"/>
                <w:spacing w:val="39"/>
                <w:sz w:val="23"/>
                <w:szCs w:val="23"/>
              </w:rPr>
              <w:t xml:space="preserve"> </w:t>
            </w:r>
            <w:r>
              <w:rPr>
                <w:rFonts w:ascii="Times New Roman" w:eastAsia="Times New Roman" w:hAnsi="Times New Roman" w:cs="Times New Roman"/>
                <w:color w:val="000000"/>
                <w:sz w:val="23"/>
                <w:szCs w:val="23"/>
                <w:lang w:val="kk-KZ"/>
              </w:rPr>
              <w:t xml:space="preserve">БФС </w:t>
            </w:r>
            <w:r>
              <w:rPr>
                <w:rFonts w:ascii="Times New Roman" w:eastAsia="Times New Roman" w:hAnsi="Times New Roman" w:cs="Times New Roman"/>
                <w:color w:val="000000"/>
                <w:sz w:val="23"/>
                <w:szCs w:val="23"/>
                <w:lang w:val="kk-KZ"/>
              </w:rPr>
              <w:t>физика-химиялық қасиеттері туралы ақпарат субстанция сапасының өндірушінің талаптарына сәйкестігін растау үшін жеткілікті мөлшерде ұсынылған</w:t>
            </w:r>
            <w:r w:rsidR="00231CA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Ұсынылған деректер субстанцияның сапасын және қолданылатын талдау әдістерінің баламалылығын толығымен растайды. </w:t>
            </w:r>
            <w:r>
              <w:rPr>
                <w:rFonts w:ascii="Times New Roman" w:eastAsia="Times New Roman" w:hAnsi="Times New Roman" w:cs="Times New Roman"/>
                <w:color w:val="000000"/>
                <w:sz w:val="23"/>
                <w:szCs w:val="23"/>
                <w:lang w:val="kk-KZ"/>
              </w:rPr>
              <w:t>БФС</w:t>
            </w:r>
            <w:r>
              <w:rPr>
                <w:rFonts w:ascii="Times New Roman" w:eastAsia="Times New Roman" w:hAnsi="Times New Roman" w:cs="Times New Roman"/>
                <w:color w:val="000000"/>
                <w:sz w:val="23"/>
                <w:szCs w:val="23"/>
                <w:lang w:val="kk-KZ"/>
              </w:rPr>
              <w:t xml:space="preserve"> дайын өнімде қолдану үшін ұсынылады.</w:t>
            </w:r>
          </w:p>
        </w:tc>
      </w:tr>
    </w:tbl>
    <w:p w:rsidR="001300B6" w:rsidRDefault="001300B6">
      <w:pPr>
        <w:sectPr w:rsidR="001300B6">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1300B6">
        <w:trPr>
          <w:cantSplit/>
          <w:trHeight w:hRule="exact" w:val="49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after="9" w:line="180" w:lineRule="exact"/>
              <w:rPr>
                <w:sz w:val="18"/>
                <w:szCs w:val="18"/>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250453">
            <w:pPr>
              <w:widowControl w:val="0"/>
              <w:spacing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231CA9">
              <w:rPr>
                <w:rFonts w:ascii="Times New Roman" w:eastAsia="Times New Roman" w:hAnsi="Times New Roman" w:cs="Times New Roman"/>
                <w:color w:val="000000"/>
                <w:sz w:val="23"/>
                <w:szCs w:val="23"/>
              </w:rPr>
              <w:t>:</w:t>
            </w:r>
            <w:r w:rsidR="00231CA9">
              <w:rPr>
                <w:rFonts w:ascii="Times New Roman" w:eastAsia="Times New Roman" w:hAnsi="Times New Roman" w:cs="Times New Roman"/>
                <w:color w:val="000000"/>
                <w:spacing w:val="8"/>
                <w:sz w:val="23"/>
                <w:szCs w:val="23"/>
              </w:rPr>
              <w:t xml:space="preserve"> </w:t>
            </w:r>
            <w:r w:rsidR="00231CA9">
              <w:rPr>
                <w:rFonts w:ascii="Times New Roman" w:eastAsia="Times New Roman" w:hAnsi="Times New Roman" w:cs="Times New Roman"/>
                <w:color w:val="000000"/>
                <w:spacing w:val="1"/>
                <w:sz w:val="23"/>
                <w:szCs w:val="23"/>
              </w:rPr>
              <w:t>н</w:t>
            </w:r>
            <w:r w:rsidR="00231CA9">
              <w:rPr>
                <w:rFonts w:ascii="Times New Roman" w:eastAsia="Times New Roman" w:hAnsi="Times New Roman" w:cs="Times New Roman"/>
                <w:color w:val="000000"/>
                <w:spacing w:val="2"/>
                <w:sz w:val="23"/>
                <w:szCs w:val="23"/>
              </w:rPr>
              <w:t>а</w:t>
            </w:r>
            <w:r w:rsidR="00231CA9">
              <w:rPr>
                <w:rFonts w:ascii="Times New Roman" w:eastAsia="Times New Roman" w:hAnsi="Times New Roman" w:cs="Times New Roman"/>
                <w:color w:val="000000"/>
                <w:spacing w:val="1"/>
                <w:sz w:val="23"/>
                <w:szCs w:val="23"/>
              </w:rPr>
              <w:t>тр</w:t>
            </w:r>
            <w:r w:rsidR="00231CA9">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231CA9">
              <w:rPr>
                <w:rFonts w:ascii="Times New Roman" w:eastAsia="Times New Roman" w:hAnsi="Times New Roman" w:cs="Times New Roman"/>
                <w:color w:val="000000"/>
                <w:sz w:val="23"/>
                <w:szCs w:val="23"/>
              </w:rPr>
              <w:t xml:space="preserve"> </w:t>
            </w:r>
            <w:r w:rsidR="00231CA9">
              <w:rPr>
                <w:rFonts w:ascii="Times New Roman" w:eastAsia="Times New Roman" w:hAnsi="Times New Roman" w:cs="Times New Roman"/>
                <w:color w:val="000000"/>
                <w:spacing w:val="3"/>
                <w:sz w:val="23"/>
                <w:szCs w:val="23"/>
              </w:rPr>
              <w:t>м</w:t>
            </w:r>
            <w:r w:rsidR="00231CA9">
              <w:rPr>
                <w:rFonts w:ascii="Times New Roman" w:eastAsia="Times New Roman" w:hAnsi="Times New Roman" w:cs="Times New Roman"/>
                <w:color w:val="000000"/>
                <w:spacing w:val="1"/>
                <w:sz w:val="23"/>
                <w:szCs w:val="23"/>
              </w:rPr>
              <w:t>е</w:t>
            </w:r>
            <w:r w:rsidR="00231CA9">
              <w:rPr>
                <w:rFonts w:ascii="Times New Roman" w:eastAsia="Times New Roman" w:hAnsi="Times New Roman" w:cs="Times New Roman"/>
                <w:color w:val="000000"/>
                <w:spacing w:val="2"/>
                <w:sz w:val="23"/>
                <w:szCs w:val="23"/>
              </w:rPr>
              <w:t>та</w:t>
            </w:r>
            <w:r w:rsidR="00231CA9">
              <w:rPr>
                <w:rFonts w:ascii="Times New Roman" w:eastAsia="Times New Roman" w:hAnsi="Times New Roman" w:cs="Times New Roman"/>
                <w:color w:val="000000"/>
                <w:spacing w:val="3"/>
                <w:sz w:val="23"/>
                <w:szCs w:val="23"/>
              </w:rPr>
              <w:t>би</w:t>
            </w:r>
            <w:r w:rsidR="00231CA9">
              <w:rPr>
                <w:rFonts w:ascii="Times New Roman" w:eastAsia="Times New Roman" w:hAnsi="Times New Roman" w:cs="Times New Roman"/>
                <w:color w:val="000000"/>
                <w:spacing w:val="1"/>
                <w:sz w:val="23"/>
                <w:szCs w:val="23"/>
              </w:rPr>
              <w:t>с</w:t>
            </w:r>
            <w:r w:rsidR="00231CA9">
              <w:rPr>
                <w:rFonts w:ascii="Times New Roman" w:eastAsia="Times New Roman" w:hAnsi="Times New Roman" w:cs="Times New Roman"/>
                <w:color w:val="000000"/>
                <w:spacing w:val="3"/>
                <w:sz w:val="23"/>
                <w:szCs w:val="23"/>
              </w:rPr>
              <w:t>у</w:t>
            </w:r>
            <w:r w:rsidR="00231CA9">
              <w:rPr>
                <w:rFonts w:ascii="Times New Roman" w:eastAsia="Times New Roman" w:hAnsi="Times New Roman" w:cs="Times New Roman"/>
                <w:color w:val="000000"/>
                <w:spacing w:val="2"/>
                <w:sz w:val="23"/>
                <w:szCs w:val="23"/>
              </w:rPr>
              <w:t>ль</w:t>
            </w:r>
            <w:r w:rsidR="00231CA9">
              <w:rPr>
                <w:rFonts w:ascii="Times New Roman" w:eastAsia="Times New Roman" w:hAnsi="Times New Roman" w:cs="Times New Roman"/>
                <w:color w:val="000000"/>
                <w:spacing w:val="3"/>
                <w:sz w:val="23"/>
                <w:szCs w:val="23"/>
              </w:rPr>
              <w:t>фи</w:t>
            </w:r>
            <w:r w:rsidR="00231CA9">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і</w:t>
            </w:r>
            <w:r w:rsidR="00231CA9">
              <w:rPr>
                <w:rFonts w:ascii="Times New Roman" w:eastAsia="Times New Roman" w:hAnsi="Times New Roman" w:cs="Times New Roman"/>
                <w:color w:val="000000"/>
                <w:sz w:val="23"/>
                <w:szCs w:val="23"/>
              </w:rPr>
              <w:t xml:space="preserve">, </w:t>
            </w:r>
            <w:r w:rsidR="00231CA9">
              <w:rPr>
                <w:rFonts w:ascii="Times New Roman" w:eastAsia="Times New Roman" w:hAnsi="Times New Roman" w:cs="Times New Roman"/>
                <w:color w:val="000000"/>
                <w:spacing w:val="1"/>
                <w:sz w:val="23"/>
                <w:szCs w:val="23"/>
              </w:rPr>
              <w:t>9</w:t>
            </w:r>
            <w:r w:rsidR="00231CA9">
              <w:rPr>
                <w:rFonts w:ascii="Times New Roman" w:eastAsia="Times New Roman" w:hAnsi="Times New Roman" w:cs="Times New Roman"/>
                <w:color w:val="000000"/>
                <w:sz w:val="23"/>
                <w:szCs w:val="23"/>
              </w:rPr>
              <w:t xml:space="preserve">6 </w:t>
            </w:r>
            <w:r w:rsidR="00231CA9">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 xml:space="preserve"> этил</w:t>
            </w:r>
            <w:r w:rsidR="00231CA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ир</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і, инъекцияға арналған су</w:t>
            </w:r>
            <w:r w:rsidR="00231CA9">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250453" w:rsidP="00250453">
            <w:pPr>
              <w:widowControl w:val="0"/>
              <w:spacing w:line="240" w:lineRule="auto"/>
              <w:ind w:left="60" w:right="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231CA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w:t>
            </w:r>
            <w:r>
              <w:rPr>
                <w:rFonts w:ascii="Times New Roman" w:eastAsia="Times New Roman" w:hAnsi="Times New Roman" w:cs="Times New Roman"/>
                <w:color w:val="000000"/>
                <w:spacing w:val="8"/>
                <w:sz w:val="23"/>
                <w:szCs w:val="23"/>
                <w:lang w:val="kk-KZ"/>
              </w:rPr>
              <w:t>ғ</w:t>
            </w:r>
            <w:r>
              <w:rPr>
                <w:rFonts w:ascii="Times New Roman" w:eastAsia="Times New Roman" w:hAnsi="Times New Roman" w:cs="Times New Roman"/>
                <w:color w:val="000000"/>
                <w:spacing w:val="8"/>
                <w:sz w:val="23"/>
                <w:szCs w:val="23"/>
                <w:lang w:val="kk-KZ"/>
              </w:rPr>
              <w:t>а сәйкес келеді, бұл әр зат үшін талдау сертификатымен расталған</w:t>
            </w:r>
            <w:r>
              <w:rPr>
                <w:rFonts w:ascii="Times New Roman" w:eastAsia="Times New Roman" w:hAnsi="Times New Roman" w:cs="Times New Roman"/>
                <w:color w:val="000000"/>
                <w:spacing w:val="8"/>
                <w:sz w:val="23"/>
                <w:szCs w:val="23"/>
                <w:lang w:val="kk-KZ"/>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Pr>
                <w:rFonts w:ascii="Times New Roman" w:eastAsia="Times New Roman" w:hAnsi="Times New Roman" w:cs="Times New Roman"/>
                <w:color w:val="000000"/>
                <w:spacing w:val="8"/>
                <w:sz w:val="23"/>
                <w:szCs w:val="23"/>
                <w:lang w:val="kk-KZ"/>
              </w:rPr>
              <w:t xml:space="preserve">. </w:t>
            </w:r>
          </w:p>
        </w:tc>
      </w:tr>
      <w:tr w:rsidR="001300B6">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1300B6">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1300B6" w:rsidRDefault="001300B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250453">
            <w:pPr>
              <w:widowControl w:val="0"/>
              <w:spacing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231CA9">
              <w:rPr>
                <w:rFonts w:ascii="Times New Roman" w:eastAsia="Times New Roman" w:hAnsi="Times New Roman" w:cs="Times New Roman"/>
                <w:color w:val="000000"/>
                <w:sz w:val="23"/>
                <w:szCs w:val="23"/>
              </w:rPr>
              <w:t>.</w:t>
            </w:r>
          </w:p>
        </w:tc>
      </w:tr>
      <w:tr w:rsidR="001300B6">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1300B6" w:rsidRDefault="001300B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504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pacing w:val="7"/>
                <w:sz w:val="23"/>
                <w:szCs w:val="23"/>
                <w:lang w:val="kk-KZ"/>
              </w:rPr>
              <w:t>.</w:t>
            </w:r>
          </w:p>
          <w:p w:rsidR="001300B6" w:rsidRDefault="001300B6">
            <w:pPr>
              <w:spacing w:after="11" w:line="200" w:lineRule="exact"/>
              <w:rPr>
                <w:rFonts w:ascii="Times New Roman" w:eastAsia="Times New Roman" w:hAnsi="Times New Roman" w:cs="Times New Roman"/>
                <w:sz w:val="20"/>
                <w:szCs w:val="20"/>
              </w:rPr>
            </w:pPr>
          </w:p>
          <w:p w:rsidR="001300B6" w:rsidRDefault="00690482">
            <w:pPr>
              <w:widowControl w:val="0"/>
              <w:tabs>
                <w:tab w:val="left" w:pos="1762"/>
                <w:tab w:val="left" w:pos="3310"/>
                <w:tab w:val="left" w:pos="4764"/>
                <w:tab w:val="left" w:pos="5859"/>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Аналитикалық әдістемелердің жүргізілген валидация нәтижелері мәлімделген дәрілік заттың сапасын рутиналық сапасын бақылау үшін әдістемені қолдану мүмкіндігін растайды</w:t>
            </w:r>
            <w:r w:rsidR="00231CA9">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690482">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Аналитикалық әдістемелердің жүргізілген валидация нәтижелері мәлімделген дәрілік заттың сапасын рутиналық сапасын бақылау үшін әдістемені қолдану мүмкіндігін растайды</w:t>
            </w:r>
            <w:r w:rsidR="00231CA9">
              <w:rPr>
                <w:rFonts w:ascii="Times New Roman" w:eastAsia="Times New Roman" w:hAnsi="Times New Roman" w:cs="Times New Roman"/>
                <w:color w:val="000000"/>
                <w:sz w:val="23"/>
                <w:szCs w:val="23"/>
              </w:rPr>
              <w:t>.</w:t>
            </w:r>
          </w:p>
        </w:tc>
      </w:tr>
    </w:tbl>
    <w:p w:rsidR="001300B6" w:rsidRDefault="001300B6">
      <w:pPr>
        <w:sectPr w:rsidR="001300B6">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1300B6">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231CA9">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690482">
            <w:pPr>
              <w:widowControl w:val="0"/>
              <w:tabs>
                <w:tab w:val="left" w:pos="1383"/>
                <w:tab w:val="left" w:pos="2983"/>
                <w:tab w:val="left" w:pos="4845"/>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231CA9">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231CA9">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sidR="00690482">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231CA9">
            <w:pPr>
              <w:widowControl w:val="0"/>
              <w:spacing w:line="240" w:lineRule="auto"/>
              <w:ind w:left="60" w:right="-9" w:firstLine="65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39"/>
                <w:sz w:val="23"/>
                <w:szCs w:val="23"/>
              </w:rPr>
              <w:t xml:space="preserve"> </w:t>
            </w:r>
            <w:r w:rsidR="00690482">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231CA9">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sidR="00690482">
              <w:rPr>
                <w:rFonts w:ascii="Times New Roman" w:eastAsia="Times New Roman" w:hAnsi="Times New Roman" w:cs="Times New Roman"/>
                <w:color w:val="000000"/>
                <w:spacing w:val="5"/>
                <w:sz w:val="23"/>
                <w:szCs w:val="23"/>
                <w:lang w:val="kk-KZ"/>
              </w:rPr>
              <w:t>Қ</w:t>
            </w:r>
            <w:r w:rsidR="00690482">
              <w:rPr>
                <w:rFonts w:ascii="Times New Roman" w:eastAsia="Times New Roman" w:hAnsi="Times New Roman" w:cs="Times New Roman"/>
                <w:color w:val="000000"/>
                <w:spacing w:val="5"/>
                <w:sz w:val="23"/>
                <w:szCs w:val="23"/>
                <w:lang w:val="kk-KZ"/>
              </w:rPr>
              <w:t>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p>
          <w:p w:rsidR="001300B6" w:rsidRDefault="001300B6">
            <w:pPr>
              <w:spacing w:after="12" w:line="200" w:lineRule="exact"/>
              <w:rPr>
                <w:rFonts w:ascii="Times New Roman" w:eastAsia="Times New Roman" w:hAnsi="Times New Roman" w:cs="Times New Roman"/>
                <w:sz w:val="20"/>
                <w:szCs w:val="20"/>
              </w:rPr>
            </w:pPr>
          </w:p>
          <w:p w:rsidR="001300B6" w:rsidRDefault="00690482" w:rsidP="00690482">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p>
        </w:tc>
      </w:tr>
      <w:tr w:rsidR="001300B6">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40" w:lineRule="exact"/>
              <w:rPr>
                <w:sz w:val="24"/>
                <w:szCs w:val="2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5" w:line="200" w:lineRule="exact"/>
              <w:rPr>
                <w:sz w:val="20"/>
                <w:szCs w:val="20"/>
              </w:rPr>
            </w:pPr>
          </w:p>
          <w:p w:rsidR="001300B6" w:rsidRDefault="00690482" w:rsidP="0069048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Клиникаға дейінгі деректер бойынша әдебиеттің шолуы ұсынылған.</w:t>
            </w:r>
          </w:p>
        </w:tc>
      </w:tr>
      <w:tr w:rsidR="001300B6" w:rsidTr="004A7BA9">
        <w:trPr>
          <w:cantSplit/>
          <w:trHeight w:hRule="exact" w:val="33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line="240" w:lineRule="exact"/>
              <w:rPr>
                <w:sz w:val="24"/>
                <w:szCs w:val="24"/>
              </w:rPr>
            </w:pPr>
          </w:p>
          <w:p w:rsidR="001300B6" w:rsidRDefault="001300B6">
            <w:pPr>
              <w:spacing w:after="81" w:line="240" w:lineRule="exact"/>
              <w:rPr>
                <w:sz w:val="24"/>
                <w:szCs w:val="2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231CA9" w:rsidP="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690482">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4A7BA9" w:rsidP="004A7BA9">
            <w:pPr>
              <w:widowControl w:val="0"/>
              <w:spacing w:line="240" w:lineRule="auto"/>
              <w:ind w:left="60" w:right="-1"/>
              <w:rPr>
                <w:rFonts w:ascii="Times New Roman" w:eastAsia="Times New Roman" w:hAnsi="Times New Roman" w:cs="Times New Roman"/>
                <w:color w:val="000000"/>
                <w:sz w:val="23"/>
                <w:szCs w:val="23"/>
              </w:rPr>
            </w:pPr>
            <w:r w:rsidRPr="00683FAC">
              <w:rPr>
                <w:rFonts w:ascii="Times New Roman" w:eastAsia="Times New Roman" w:hAnsi="Times New Roman" w:cs="Times New Roman"/>
                <w:kern w:val="36"/>
                <w:sz w:val="23"/>
                <w:szCs w:val="23"/>
              </w:rPr>
              <w:t xml:space="preserve">№ 736 </w:t>
            </w:r>
            <w:proofErr w:type="spellStart"/>
            <w:r w:rsidRPr="00683FAC">
              <w:rPr>
                <w:rFonts w:ascii="Times New Roman" w:eastAsia="Times New Roman" w:hAnsi="Times New Roman" w:cs="Times New Roman"/>
                <w:kern w:val="36"/>
                <w:sz w:val="23"/>
                <w:szCs w:val="23"/>
              </w:rPr>
              <w:t>бұйры</w:t>
            </w:r>
            <w:proofErr w:type="spellEnd"/>
            <w:r>
              <w:rPr>
                <w:rFonts w:ascii="Times New Roman" w:eastAsia="Times New Roman" w:hAnsi="Times New Roman" w:cs="Times New Roman"/>
                <w:kern w:val="36"/>
                <w:sz w:val="23"/>
                <w:szCs w:val="23"/>
                <w:lang w:val="kk-KZ"/>
              </w:rPr>
              <w:t>қт</w:t>
            </w:r>
            <w:r>
              <w:rPr>
                <w:rFonts w:ascii="Times New Roman" w:eastAsia="Times New Roman" w:hAnsi="Times New Roman" w:cs="Times New Roman"/>
                <w:kern w:val="36"/>
                <w:sz w:val="23"/>
                <w:szCs w:val="23"/>
                <w:lang w:val="kk-KZ"/>
              </w:rPr>
              <w:t xml:space="preserve">ың 25-тармағына сәйкес </w:t>
            </w:r>
            <w:proofErr w:type="spellStart"/>
            <w:r w:rsidRPr="00E117BE">
              <w:rPr>
                <w:rFonts w:ascii="Times New Roman" w:hAnsi="Times New Roman" w:cs="Times New Roman"/>
                <w:sz w:val="23"/>
                <w:szCs w:val="23"/>
              </w:rPr>
              <w:t>Фармацевтикалық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инспекциялар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ынтымақтастығының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халықаралық</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жүйесі</w:t>
            </w:r>
            <w:proofErr w:type="spellEnd"/>
            <w:r w:rsidRPr="00E117BE">
              <w:rPr>
                <w:rFonts w:ascii="Times New Roman" w:hAnsi="Times New Roman" w:cs="Times New Roman"/>
                <w:sz w:val="23"/>
                <w:szCs w:val="23"/>
              </w:rPr>
              <w:t xml:space="preserve"> (РІC/S) </w:t>
            </w:r>
            <w:proofErr w:type="spellStart"/>
            <w:r w:rsidRPr="00E117BE">
              <w:rPr>
                <w:rFonts w:ascii="Times New Roman" w:hAnsi="Times New Roman" w:cs="Times New Roman"/>
                <w:sz w:val="23"/>
                <w:szCs w:val="23"/>
              </w:rPr>
              <w:t>тиісті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өндірістік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практикасына</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өндірісінің</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сәйкестігін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растайтын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құжаты</w:t>
            </w:r>
            <w:proofErr w:type="spellEnd"/>
            <w:r w:rsidRPr="00E117BE">
              <w:rPr>
                <w:rFonts w:ascii="Times New Roman" w:hAnsi="Times New Roman" w:cs="Times New Roman"/>
                <w:sz w:val="23"/>
                <w:szCs w:val="23"/>
              </w:rPr>
              <w:t xml:space="preserve"> бар </w:t>
            </w:r>
            <w:proofErr w:type="spellStart"/>
            <w:r w:rsidRPr="00E117BE">
              <w:rPr>
                <w:rFonts w:ascii="Times New Roman" w:hAnsi="Times New Roman" w:cs="Times New Roman"/>
                <w:sz w:val="23"/>
                <w:szCs w:val="23"/>
              </w:rPr>
              <w:t>өтініш</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берушіден</w:t>
            </w:r>
            <w:proofErr w:type="spellEnd"/>
            <w:r w:rsidRPr="00E117BE">
              <w:rPr>
                <w:rFonts w:ascii="Times New Roman" w:hAnsi="Times New Roman" w:cs="Times New Roman"/>
                <w:sz w:val="23"/>
                <w:szCs w:val="23"/>
              </w:rPr>
              <w:t xml:space="preserve"> </w:t>
            </w:r>
            <w:r w:rsidRPr="00E117BE">
              <w:rPr>
                <w:rFonts w:ascii="Times New Roman" w:hAnsi="Times New Roman" w:cs="Times New Roman"/>
                <w:sz w:val="23"/>
                <w:szCs w:val="23"/>
                <w:lang w:val="kk-KZ"/>
              </w:rPr>
              <w:t xml:space="preserve">ин виво </w:t>
            </w:r>
            <w:proofErr w:type="spellStart"/>
            <w:r w:rsidRPr="00E117BE">
              <w:rPr>
                <w:rFonts w:ascii="Times New Roman" w:hAnsi="Times New Roman" w:cs="Times New Roman"/>
                <w:sz w:val="23"/>
                <w:szCs w:val="23"/>
              </w:rPr>
              <w:t>баламалылығын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зерттеу</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есептерін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ұсыну</w:t>
            </w:r>
            <w:proofErr w:type="spellEnd"/>
            <w:r w:rsidRPr="00E117BE">
              <w:rPr>
                <w:rFonts w:ascii="Times New Roman" w:hAnsi="Times New Roman" w:cs="Times New Roman"/>
                <w:sz w:val="23"/>
                <w:szCs w:val="23"/>
              </w:rPr>
              <w:t xml:space="preserve"> </w:t>
            </w:r>
            <w:r>
              <w:rPr>
                <w:rFonts w:ascii="Times New Roman" w:hAnsi="Times New Roman" w:cs="Times New Roman"/>
                <w:sz w:val="23"/>
                <w:szCs w:val="23"/>
                <w:lang w:val="kk-KZ"/>
              </w:rPr>
              <w:t xml:space="preserve">референтті препаратпен салыстырылатын концентрацияда бірдей немесе ұқсас қосымша заттармен референтті препаратпен бірдей сапалы және сандық құрамы </w:t>
            </w:r>
            <w:proofErr w:type="gramStart"/>
            <w:r>
              <w:rPr>
                <w:rFonts w:ascii="Times New Roman" w:hAnsi="Times New Roman" w:cs="Times New Roman"/>
                <w:sz w:val="23"/>
                <w:szCs w:val="23"/>
                <w:lang w:val="kk-KZ"/>
              </w:rPr>
              <w:t xml:space="preserve">бар </w:t>
            </w:r>
            <w:r w:rsidRPr="00E117BE">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сулы</w:t>
            </w:r>
            <w:proofErr w:type="spellEnd"/>
            <w:proofErr w:type="gram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ерітінділер</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түріндегі</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ішуге</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арналған</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дәрілік</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заттар</w:t>
            </w:r>
            <w:proofErr w:type="spellEnd"/>
            <w:r w:rsidRPr="00E117BE">
              <w:rPr>
                <w:rFonts w:ascii="Times New Roman" w:hAnsi="Times New Roman" w:cs="Times New Roman"/>
                <w:sz w:val="23"/>
                <w:szCs w:val="23"/>
                <w:lang w:val="kk-KZ"/>
              </w:rPr>
              <w:t>ға</w:t>
            </w:r>
            <w:r>
              <w:rPr>
                <w:rFonts w:ascii="Times New Roman" w:hAnsi="Times New Roman" w:cs="Times New Roman"/>
                <w:sz w:val="23"/>
                <w:szCs w:val="23"/>
                <w:lang w:val="kk-KZ"/>
              </w:rPr>
              <w:t xml:space="preserve"> </w:t>
            </w:r>
            <w:proofErr w:type="spellStart"/>
            <w:r w:rsidRPr="00E117BE">
              <w:rPr>
                <w:rFonts w:ascii="Times New Roman" w:hAnsi="Times New Roman" w:cs="Times New Roman"/>
                <w:sz w:val="23"/>
                <w:szCs w:val="23"/>
              </w:rPr>
              <w:t>талап</w:t>
            </w:r>
            <w:proofErr w:type="spellEnd"/>
            <w:r w:rsidRPr="00E117BE">
              <w:rPr>
                <w:rFonts w:ascii="Times New Roman" w:hAnsi="Times New Roman" w:cs="Times New Roman"/>
                <w:sz w:val="23"/>
                <w:szCs w:val="23"/>
              </w:rPr>
              <w:t xml:space="preserve"> </w:t>
            </w:r>
            <w:proofErr w:type="spellStart"/>
            <w:r w:rsidRPr="00E117BE">
              <w:rPr>
                <w:rFonts w:ascii="Times New Roman" w:hAnsi="Times New Roman" w:cs="Times New Roman"/>
                <w:sz w:val="23"/>
                <w:szCs w:val="23"/>
              </w:rPr>
              <w:t>етілмейді</w:t>
            </w:r>
            <w:proofErr w:type="spellEnd"/>
            <w:r>
              <w:rPr>
                <w:rFonts w:ascii="Times New Roman" w:hAnsi="Times New Roman" w:cs="Times New Roman"/>
                <w:sz w:val="23"/>
                <w:szCs w:val="23"/>
                <w:lang w:val="kk-KZ"/>
              </w:rPr>
              <w:t xml:space="preserve">. Өтініш берушіде ІСН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GM</w:t>
            </w:r>
            <w:r>
              <w:rPr>
                <w:rFonts w:ascii="Times New Roman" w:eastAsia="Times New Roman" w:hAnsi="Times New Roman" w:cs="Times New Roman"/>
                <w:color w:val="000000"/>
                <w:sz w:val="23"/>
                <w:szCs w:val="23"/>
              </w:rPr>
              <w:t>P</w:t>
            </w:r>
            <w:r>
              <w:rPr>
                <w:rFonts w:ascii="Times New Roman" w:eastAsia="Times New Roman" w:hAnsi="Times New Roman" w:cs="Times New Roman"/>
                <w:color w:val="000000"/>
                <w:spacing w:val="1"/>
                <w:sz w:val="23"/>
                <w:szCs w:val="23"/>
              </w:rPr>
              <w:t xml:space="preserve"> Бол</w:t>
            </w:r>
            <w:r>
              <w:rPr>
                <w:rFonts w:ascii="Times New Roman" w:eastAsia="Times New Roman" w:hAnsi="Times New Roman" w:cs="Times New Roman"/>
                <w:color w:val="000000"/>
                <w:sz w:val="23"/>
                <w:szCs w:val="23"/>
              </w:rPr>
              <w:t>г</w:t>
            </w:r>
            <w:r>
              <w:rPr>
                <w:rFonts w:ascii="Times New Roman" w:eastAsia="Times New Roman" w:hAnsi="Times New Roman" w:cs="Times New Roman"/>
                <w:color w:val="000000"/>
                <w:spacing w:val="1"/>
                <w:sz w:val="23"/>
                <w:szCs w:val="23"/>
              </w:rPr>
              <w:t>ари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2"/>
                <w:sz w:val="23"/>
                <w:szCs w:val="23"/>
                <w:lang w:val="kk-KZ"/>
              </w:rPr>
              <w:t xml:space="preserve"> елдері-өңірлерінде тиісті өндірістік практика өндірісіне сәйкес растайтын құжаты бар. </w:t>
            </w:r>
            <w:bookmarkStart w:id="0" w:name="_GoBack"/>
            <w:bookmarkEnd w:id="0"/>
          </w:p>
        </w:tc>
      </w:tr>
      <w:tr w:rsidR="001300B6">
        <w:trPr>
          <w:cantSplit/>
          <w:trHeight w:hRule="exact" w:val="13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line="240" w:lineRule="exact"/>
              <w:rPr>
                <w:sz w:val="24"/>
                <w:szCs w:val="24"/>
              </w:rPr>
            </w:pPr>
          </w:p>
          <w:p w:rsidR="001300B6" w:rsidRDefault="001300B6">
            <w:pPr>
              <w:spacing w:after="41" w:line="240" w:lineRule="exact"/>
              <w:rPr>
                <w:sz w:val="24"/>
                <w:szCs w:val="2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690482" w:rsidP="00690482">
            <w:pPr>
              <w:widowControl w:val="0"/>
              <w:spacing w:line="240" w:lineRule="auto"/>
              <w:ind w:left="60" w:right="59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«Пайда-қауіп» арақатынасын ескере отырып дәрілік заттың қауіпсіздігі мен тиімділігін бағалау жағымды болып табылады. </w:t>
            </w:r>
          </w:p>
        </w:tc>
      </w:tr>
      <w:tr w:rsidR="001300B6">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300B6" w:rsidRDefault="00231C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1300B6" w:rsidTr="00690482">
        <w:trPr>
          <w:cantSplit/>
          <w:trHeight w:hRule="exact" w:val="1357"/>
        </w:trPr>
        <w:tc>
          <w:tcPr>
            <w:tcW w:w="680" w:type="dxa"/>
            <w:vMerge/>
            <w:tcBorders>
              <w:left w:val="single" w:sz="4" w:space="0" w:color="000000"/>
              <w:right w:val="single" w:sz="4" w:space="0" w:color="000000"/>
            </w:tcBorders>
            <w:tcMar>
              <w:top w:w="0" w:type="dxa"/>
              <w:left w:w="0" w:type="dxa"/>
              <w:bottom w:w="0" w:type="dxa"/>
              <w:right w:w="0" w:type="dxa"/>
            </w:tcMar>
          </w:tcPr>
          <w:p w:rsidR="001300B6" w:rsidRDefault="001300B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690482" w:rsidP="00690482">
            <w:pPr>
              <w:widowControl w:val="0"/>
              <w:spacing w:line="240" w:lineRule="auto"/>
              <w:ind w:left="60" w:right="5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Халықаралық талаптарға және қолданыстағы нормативтік құжаттарға сәйкес ТКҰ ДЗ қауіпсіздігін мониторингілеуді іске асырады және тиісті фармакологиялық қадағалау жүйесі бар.  </w:t>
            </w:r>
          </w:p>
        </w:tc>
      </w:tr>
      <w:tr w:rsidR="001300B6" w:rsidTr="00690482">
        <w:trPr>
          <w:cantSplit/>
          <w:trHeight w:hRule="exact" w:val="76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tc>
      </w:tr>
      <w:tr w:rsidR="001300B6" w:rsidTr="00690482">
        <w:trPr>
          <w:cantSplit/>
          <w:trHeight w:hRule="exact" w:val="63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40" w:lineRule="exact"/>
              <w:rPr>
                <w:sz w:val="24"/>
                <w:szCs w:val="24"/>
              </w:rPr>
            </w:pPr>
          </w:p>
          <w:p w:rsidR="001300B6" w:rsidRDefault="00231CA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69048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00B6" w:rsidRDefault="001300B6">
            <w:pPr>
              <w:spacing w:after="14" w:line="200" w:lineRule="exact"/>
              <w:rPr>
                <w:sz w:val="20"/>
                <w:szCs w:val="20"/>
              </w:rPr>
            </w:pPr>
          </w:p>
          <w:p w:rsidR="001300B6" w:rsidRDefault="00690482" w:rsidP="0069048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231CA9">
              <w:rPr>
                <w:rFonts w:ascii="Times New Roman" w:eastAsia="Times New Roman" w:hAnsi="Times New Roman" w:cs="Times New Roman"/>
                <w:color w:val="000000"/>
                <w:spacing w:val="4"/>
                <w:sz w:val="23"/>
                <w:szCs w:val="23"/>
              </w:rPr>
              <w:t>е</w:t>
            </w:r>
            <w:r w:rsidR="00231CA9">
              <w:rPr>
                <w:rFonts w:ascii="Times New Roman" w:eastAsia="Times New Roman" w:hAnsi="Times New Roman" w:cs="Times New Roman"/>
                <w:color w:val="000000"/>
                <w:spacing w:val="3"/>
                <w:sz w:val="23"/>
                <w:szCs w:val="23"/>
              </w:rPr>
              <w:t>це</w:t>
            </w:r>
            <w:r w:rsidR="00231CA9">
              <w:rPr>
                <w:rFonts w:ascii="Times New Roman" w:eastAsia="Times New Roman" w:hAnsi="Times New Roman" w:cs="Times New Roman"/>
                <w:color w:val="000000"/>
                <w:spacing w:val="4"/>
                <w:sz w:val="23"/>
                <w:szCs w:val="23"/>
              </w:rPr>
              <w:t>п</w:t>
            </w:r>
            <w:r w:rsidR="00231CA9">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231CA9">
              <w:rPr>
                <w:rFonts w:ascii="Times New Roman" w:eastAsia="Times New Roman" w:hAnsi="Times New Roman" w:cs="Times New Roman"/>
                <w:color w:val="000000"/>
                <w:sz w:val="23"/>
                <w:szCs w:val="23"/>
              </w:rPr>
              <w:t>.</w:t>
            </w:r>
          </w:p>
        </w:tc>
      </w:tr>
    </w:tbl>
    <w:p w:rsidR="001300B6" w:rsidRDefault="001300B6"/>
    <w:sectPr w:rsidR="001300B6">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B6"/>
    <w:rsid w:val="001300B6"/>
    <w:rsid w:val="00231CA9"/>
    <w:rsid w:val="00250453"/>
    <w:rsid w:val="004A7BA9"/>
    <w:rsid w:val="00690482"/>
    <w:rsid w:val="009D5854"/>
    <w:rsid w:val="00E8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52DCF-B736-4009-A36D-DB2FCCA6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2019-06-24T09:22:00Z</dcterms:created>
  <dcterms:modified xsi:type="dcterms:W3CDTF">2019-06-26T08:33:00Z</dcterms:modified>
</cp:coreProperties>
</file>